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50" w:type="dxa"/>
        <w:tblCellSpacing w:w="1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"/>
        <w:gridCol w:w="9849"/>
      </w:tblGrid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Poz No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25.112.1202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Mont.Takriben</w:t>
            </w:r>
            <w:proofErr w:type="spellEnd"/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37x77 cm. ekstra sınıf kendinden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rezervuarlı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az su tüketen alafranga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wc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ve tesisatı (TS 800 EN 997)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</w:pPr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4 litre ile tam yıkama yapabilen ve üzerine rezervuar konabilir aralıklı beyaz renkte (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camlasmıs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çini) fayanstan, kalite belgeli, tası; fayanstan komple rezervuarı, sert plastikten oturma yeri ve kapağı; pirinçten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kromajlı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kalite belgeli rezervuar ara ve taharet muslukları, plastikten taharet borusu, rozetleri ve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kromajlı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tespit vida ve takozları ile birlikte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isyerinde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temini, yerine montajı ve isler halde teslimi.</w:t>
            </w:r>
            <w:proofErr w:type="gramEnd"/>
          </w:p>
          <w:p w:rsidR="004570A4" w:rsidRPr="004570A4" w:rsidRDefault="004570A4" w:rsidP="002A58EE">
            <w:pPr>
              <w:spacing w:after="0" w:line="240" w:lineRule="auto"/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</w:pPr>
          </w:p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Not: Renkli fayans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camlasmıs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çini kullanılması durumunda montajlı fiyatlar % 15 Arttırılacak montaj bedelleri arttırılmadan aynen uygulanacaktır. Ürünler 305/2011/AB Yapı Malzemeleri Yönetmeliğine uygun, CE uygunluk işareti ile piyasaya arz edilmiş olacaktır.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TK</w:t>
            </w:r>
          </w:p>
        </w:tc>
      </w:tr>
    </w:tbl>
    <w:p w:rsidR="00643C90" w:rsidRDefault="00643C90"/>
    <w:p w:rsidR="004570A4" w:rsidRDefault="004570A4"/>
    <w:p w:rsidR="004570A4" w:rsidRDefault="004570A4"/>
    <w:tbl>
      <w:tblPr>
        <w:tblW w:w="10850" w:type="dxa"/>
        <w:tblCellSpacing w:w="1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9805"/>
      </w:tblGrid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Poz No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25.100.1010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40x50 cm. </w:t>
            </w:r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Tezgah</w:t>
            </w:r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altı veya üstü oval lavabo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Aşağıdaki cins ve ölçülerde, sabit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sabunluklu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veya </w:t>
            </w:r>
            <w:proofErr w:type="spellStart"/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sabunluksuz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, beyaz</w:t>
            </w:r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renkte, Lavabonun montaj elemanları ile birlikte, işyerinde temini, yerine montajı. Lavabolar 305/2011/AB Yapı Malzemeleri Yönetmeliğine </w:t>
            </w:r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uygun , CE</w:t>
            </w:r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uygunluk işareti ile olarak piyasaya arz edilmiş olacaktır. </w:t>
            </w:r>
          </w:p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Not:Renkli</w:t>
            </w:r>
            <w:proofErr w:type="spellEnd"/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sırlı seramikten kullanılması durumunda montajlı fiyatlar % 15 arttırılacak montaj bedelleri arttırılmadan uygulanacaktır.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</w:t>
            </w:r>
          </w:p>
        </w:tc>
      </w:tr>
    </w:tbl>
    <w:p w:rsidR="004570A4" w:rsidRDefault="004570A4"/>
    <w:p w:rsidR="004570A4" w:rsidRDefault="004570A4"/>
    <w:p w:rsidR="004570A4" w:rsidRDefault="004570A4"/>
    <w:tbl>
      <w:tblPr>
        <w:tblW w:w="10850" w:type="dxa"/>
        <w:tblCellSpacing w:w="1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"/>
        <w:gridCol w:w="9849"/>
      </w:tblGrid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Poz No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25.102.1701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Mont. Birinci sınıf: (Batarya TS EN 200 veya TS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TS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EN 817'ye uygun, sifon TS-EN 274-1-2-3)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BFT 25.100.1000'de adı geçen lavabolar ile birlikte kullanılmak üzere pirinçten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kromajlı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veya plastik esaslı (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acetal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copolymer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) kalite belgeli, 15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mm'lik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musluğu ve rozeti veya bataryası TS-EN 274-1-2-3 'e uygun belgeli, sökülüp temizlenebilir tipte, 6 cm. koku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fermetürlü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en az 16 cm. uzatma parçalı ve rozeti, pirinçten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kromajlı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veya sert plastik esaslı TS-EN 274-1-2-3 'e uygun ölçüde sökülüp temizlenebilen en az 80°C sıcaklığa ve asitlere dayanıklı 32 mm. sıkışmalı lavabo sifonu ve pis su borusuna bağlantı adaptörü ile birlikte işyerinde temini, montajı ve işler halde teslimi.(Pis su akıtma borusu fiyata </w:t>
            </w:r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dahil</w:t>
            </w:r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değildir.)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TK</w:t>
            </w:r>
          </w:p>
        </w:tc>
      </w:tr>
    </w:tbl>
    <w:p w:rsidR="004570A4" w:rsidRDefault="004570A4"/>
    <w:tbl>
      <w:tblPr>
        <w:tblW w:w="10850" w:type="dxa"/>
        <w:tblCellSpacing w:w="1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9480"/>
      </w:tblGrid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Poz No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25.305.6103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Sert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pvc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plastik pis su borusu dış çap ø 100-</w:t>
            </w:r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110/3,0</w:t>
            </w:r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mm (geçme veya yapıştırma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muflu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)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TS EN 1329-1'e uygun, sert PVC plastik pis su borularının işyerinde temini ve geçme </w:t>
            </w:r>
            <w:proofErr w:type="spell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muflu</w:t>
            </w:r>
            <w:proofErr w:type="spell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 olarak yerine montajı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</w:tr>
    </w:tbl>
    <w:p w:rsidR="004570A4" w:rsidRDefault="004570A4"/>
    <w:tbl>
      <w:tblPr>
        <w:tblW w:w="10850" w:type="dxa"/>
        <w:tblCellSpacing w:w="1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2"/>
        <w:gridCol w:w="9578"/>
      </w:tblGrid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Poz No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25.130.1101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 xml:space="preserve">Kısa musluk 1/2" (süzgeçli rozet </w:t>
            </w:r>
            <w:proofErr w:type="gramStart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dahil</w:t>
            </w:r>
            <w:proofErr w:type="gramEnd"/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)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Aşağıdaki kalite belgesini haiz armatürlerin işyerinde temini ve yerine montajı. TSE EN 200 'e uygun, rozetleri ile birlikte, yerine montajı.</w:t>
            </w:r>
          </w:p>
        </w:tc>
      </w:tr>
      <w:tr w:rsidR="004570A4" w:rsidRPr="008B474C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474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8B474C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</w:t>
            </w:r>
          </w:p>
        </w:tc>
      </w:tr>
    </w:tbl>
    <w:p w:rsidR="004570A4" w:rsidRDefault="004570A4"/>
    <w:tbl>
      <w:tblPr>
        <w:tblW w:w="10850" w:type="dxa"/>
        <w:tblCellSpacing w:w="1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9505"/>
      </w:tblGrid>
      <w:tr w:rsidR="004570A4" w:rsidRPr="004570A4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Poz No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25.130.6004</w:t>
            </w:r>
          </w:p>
        </w:tc>
      </w:tr>
      <w:tr w:rsidR="004570A4" w:rsidRPr="004570A4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AvenirNext-DemiBold" w:hAnsi="AvenirNext-DemiBold"/>
                <w:color w:val="000000" w:themeColor="text1"/>
                <w:shd w:val="clear" w:color="auto" w:fill="F9F9F9"/>
              </w:rPr>
              <w:t>Plastik lavabo ve eviye sifonu</w:t>
            </w:r>
          </w:p>
        </w:tc>
      </w:tr>
      <w:tr w:rsidR="004570A4" w:rsidRPr="004570A4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Uzun Tanım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13E33">
              <w:rPr>
                <w:rFonts w:ascii="AvenirNext-DemiBold" w:hAnsi="AvenirNext-DemiBold"/>
                <w:shd w:val="clear" w:color="auto" w:fill="EEF9FF"/>
              </w:rPr>
              <w:t xml:space="preserve">Plastik lavabo ve eviye sifonu (TS-EN 274-1-2-3'deki ölçümlere uygun 80 ºC sıcaklığa dayanıklı 6cm koku </w:t>
            </w:r>
            <w:proofErr w:type="spellStart"/>
            <w:r w:rsidRPr="00713E33">
              <w:rPr>
                <w:rFonts w:ascii="AvenirNext-DemiBold" w:hAnsi="AvenirNext-DemiBold"/>
                <w:shd w:val="clear" w:color="auto" w:fill="EEF9FF"/>
              </w:rPr>
              <w:t>fermetürlü</w:t>
            </w:r>
            <w:proofErr w:type="spellEnd"/>
            <w:r w:rsidRPr="00713E33">
              <w:rPr>
                <w:rFonts w:ascii="AvenirNext-DemiBold" w:hAnsi="AvenirNext-DemiBold"/>
                <w:shd w:val="clear" w:color="auto" w:fill="EEF9FF"/>
              </w:rPr>
              <w:t>)</w:t>
            </w:r>
          </w:p>
        </w:tc>
      </w:tr>
      <w:tr w:rsidR="004570A4" w:rsidRPr="004570A4" w:rsidTr="002A58E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Birim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hideMark/>
          </w:tcPr>
          <w:p w:rsidR="004570A4" w:rsidRPr="004570A4" w:rsidRDefault="004570A4" w:rsidP="002A5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570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AD</w:t>
            </w:r>
          </w:p>
        </w:tc>
      </w:tr>
    </w:tbl>
    <w:p w:rsidR="004570A4" w:rsidRDefault="004570A4">
      <w:bookmarkStart w:id="0" w:name="_GoBack"/>
      <w:bookmarkEnd w:id="0"/>
    </w:p>
    <w:sectPr w:rsidR="004570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F28" w:rsidRDefault="00131F28" w:rsidP="004570A4">
      <w:pPr>
        <w:spacing w:after="0" w:line="240" w:lineRule="auto"/>
      </w:pPr>
      <w:r>
        <w:separator/>
      </w:r>
    </w:p>
  </w:endnote>
  <w:endnote w:type="continuationSeparator" w:id="0">
    <w:p w:rsidR="00131F28" w:rsidRDefault="00131F28" w:rsidP="0045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venirNext-Dem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F28" w:rsidRDefault="00131F28" w:rsidP="004570A4">
      <w:pPr>
        <w:spacing w:after="0" w:line="240" w:lineRule="auto"/>
      </w:pPr>
      <w:r>
        <w:separator/>
      </w:r>
    </w:p>
  </w:footnote>
  <w:footnote w:type="continuationSeparator" w:id="0">
    <w:p w:rsidR="00131F28" w:rsidRDefault="00131F28" w:rsidP="00457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0A4" w:rsidRDefault="004570A4">
    <w:pPr>
      <w:pStyle w:val="stbilgi"/>
      <w:rPr>
        <w:sz w:val="28"/>
        <w:szCs w:val="28"/>
      </w:rPr>
    </w:pPr>
    <w:r w:rsidRPr="004570A4">
      <w:rPr>
        <w:sz w:val="28"/>
        <w:szCs w:val="28"/>
      </w:rPr>
      <w:t xml:space="preserve">                                         </w:t>
    </w:r>
    <w:r>
      <w:rPr>
        <w:sz w:val="28"/>
        <w:szCs w:val="28"/>
      </w:rPr>
      <w:t xml:space="preserve">          </w:t>
    </w:r>
    <w:r w:rsidRPr="004570A4">
      <w:rPr>
        <w:sz w:val="28"/>
        <w:szCs w:val="28"/>
      </w:rPr>
      <w:t xml:space="preserve"> TEKNİK ŞARTNAME</w:t>
    </w:r>
    <w:r>
      <w:rPr>
        <w:sz w:val="28"/>
        <w:szCs w:val="28"/>
      </w:rPr>
      <w:t>(MEKANİK)</w:t>
    </w:r>
  </w:p>
  <w:p w:rsidR="004570A4" w:rsidRPr="004570A4" w:rsidRDefault="004570A4">
    <w:pPr>
      <w:pStyle w:val="stbilgi"/>
      <w:rPr>
        <w:sz w:val="20"/>
        <w:szCs w:val="20"/>
      </w:rPr>
    </w:pPr>
    <w:r>
      <w:rPr>
        <w:sz w:val="20"/>
        <w:szCs w:val="20"/>
      </w:rPr>
      <w:t xml:space="preserve">İŞİN </w:t>
    </w:r>
    <w:proofErr w:type="gramStart"/>
    <w:r>
      <w:rPr>
        <w:sz w:val="20"/>
        <w:szCs w:val="20"/>
      </w:rPr>
      <w:t>ADI:TEKSTİLKENT</w:t>
    </w:r>
    <w:proofErr w:type="gramEnd"/>
    <w:r>
      <w:rPr>
        <w:sz w:val="20"/>
        <w:szCs w:val="20"/>
      </w:rPr>
      <w:t xml:space="preserve"> EK İMALAT</w:t>
    </w:r>
  </w:p>
  <w:p w:rsidR="004570A4" w:rsidRPr="004570A4" w:rsidRDefault="004570A4">
    <w:pPr>
      <w:pStyle w:val="stbilgi"/>
      <w:rPr>
        <w:sz w:val="28"/>
        <w:szCs w:val="28"/>
      </w:rPr>
    </w:pPr>
  </w:p>
  <w:p w:rsidR="004570A4" w:rsidRDefault="004570A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2775B"/>
    <w:multiLevelType w:val="multilevel"/>
    <w:tmpl w:val="54F6B24C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A4"/>
    <w:rsid w:val="00131F28"/>
    <w:rsid w:val="004570A4"/>
    <w:rsid w:val="00643C90"/>
    <w:rsid w:val="0071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D9B9EFE-EED2-4373-AEC2-E08A419C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0A4"/>
  </w:style>
  <w:style w:type="paragraph" w:styleId="Balk1">
    <w:name w:val="heading 1"/>
    <w:basedOn w:val="Normal"/>
    <w:next w:val="Normal"/>
    <w:link w:val="Balk1Char"/>
    <w:uiPriority w:val="9"/>
    <w:qFormat/>
    <w:rsid w:val="004570A4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570A4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570A4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70A4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570A4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570A4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570A4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570A4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570A4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570A4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570A4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570A4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70A4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570A4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570A4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570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570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570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570A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570A4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70A4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570A4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ltyazChar">
    <w:name w:val="Altyazı Char"/>
    <w:basedOn w:val="VarsaylanParagrafYazTipi"/>
    <w:link w:val="Altyaz"/>
    <w:uiPriority w:val="11"/>
    <w:rsid w:val="004570A4"/>
    <w:rPr>
      <w:color w:val="5A5A5A" w:themeColor="text1" w:themeTint="A5"/>
      <w:spacing w:val="10"/>
    </w:rPr>
  </w:style>
  <w:style w:type="character" w:styleId="Gl">
    <w:name w:val="Strong"/>
    <w:basedOn w:val="VarsaylanParagrafYazTipi"/>
    <w:uiPriority w:val="22"/>
    <w:qFormat/>
    <w:rsid w:val="004570A4"/>
    <w:rPr>
      <w:b/>
      <w:bCs/>
      <w:color w:val="000000" w:themeColor="text1"/>
    </w:rPr>
  </w:style>
  <w:style w:type="character" w:styleId="Vurgu">
    <w:name w:val="Emphasis"/>
    <w:basedOn w:val="VarsaylanParagrafYazTipi"/>
    <w:uiPriority w:val="20"/>
    <w:qFormat/>
    <w:rsid w:val="004570A4"/>
    <w:rPr>
      <w:i/>
      <w:iCs/>
      <w:color w:val="auto"/>
    </w:rPr>
  </w:style>
  <w:style w:type="paragraph" w:styleId="AralkYok">
    <w:name w:val="No Spacing"/>
    <w:uiPriority w:val="1"/>
    <w:qFormat/>
    <w:rsid w:val="004570A4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4570A4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570A4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570A4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570A4"/>
    <w:rPr>
      <w:color w:val="000000" w:themeColor="text1"/>
      <w:shd w:val="clear" w:color="auto" w:fill="F2F2F2" w:themeFill="background1" w:themeFillShade="F2"/>
    </w:rPr>
  </w:style>
  <w:style w:type="character" w:styleId="HafifVurgulama">
    <w:name w:val="Subtle Emphasis"/>
    <w:basedOn w:val="VarsaylanParagrafYazTipi"/>
    <w:uiPriority w:val="19"/>
    <w:qFormat/>
    <w:rsid w:val="004570A4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sid w:val="004570A4"/>
    <w:rPr>
      <w:b/>
      <w:bCs/>
      <w:i/>
      <w:iCs/>
      <w:caps/>
    </w:rPr>
  </w:style>
  <w:style w:type="character" w:styleId="HafifBavuru">
    <w:name w:val="Subtle Reference"/>
    <w:basedOn w:val="VarsaylanParagrafYazTipi"/>
    <w:uiPriority w:val="31"/>
    <w:qFormat/>
    <w:rsid w:val="004570A4"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4570A4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4570A4"/>
    <w:rPr>
      <w:b w:val="0"/>
      <w:bCs w:val="0"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570A4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45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70A4"/>
  </w:style>
  <w:style w:type="paragraph" w:styleId="Altbilgi">
    <w:name w:val="footer"/>
    <w:basedOn w:val="Normal"/>
    <w:link w:val="AltbilgiChar"/>
    <w:uiPriority w:val="99"/>
    <w:unhideWhenUsed/>
    <w:rsid w:val="0045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7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2023-08-15T10:20:00Z</dcterms:created>
  <dcterms:modified xsi:type="dcterms:W3CDTF">2023-08-15T10:42:00Z</dcterms:modified>
</cp:coreProperties>
</file>